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36"/>
          <w:szCs w:val="36"/>
          <w:rtl w:val="0"/>
        </w:rPr>
        <w:t xml:space="preserve">Tim Cox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8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555555"/>
          <w:sz w:val="26"/>
          <w:szCs w:val="26"/>
          <w:rtl w:val="0"/>
        </w:rPr>
        <w:t xml:space="preserve">Senior Frontend Engineer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000000" w:space="1" w:sz="4" w:val="single"/>
        </w:pBd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Ontario, CA, USA | </w:t>
      </w:r>
      <w:hyperlink r:id="rId6">
        <w:r w:rsidDel="00000000" w:rsidR="00000000" w:rsidRPr="00000000">
          <w:rPr>
            <w:rFonts w:ascii="Calibri" w:cs="Calibri" w:eastAsia="Calibri" w:hAnsi="Calibri"/>
            <w:color w:val="0563c1"/>
            <w:sz w:val="20"/>
            <w:szCs w:val="20"/>
            <w:u w:val="single"/>
            <w:rtl w:val="0"/>
          </w:rPr>
          <w:t xml:space="preserve">timcox6772@gmail.com</w:t>
        </w:r>
      </w:hyperlink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|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LinkedIn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bottom w:color="000000" w:space="1" w:sz="4" w:val="single"/>
        </w:pBdr>
        <w:jc w:val="center"/>
        <w:rPr>
          <w:rFonts w:ascii="Calibri" w:cs="Calibri" w:eastAsia="Calibri" w:hAnsi="Calibri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PROFESSIONAL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Senior Frontend Engineer with over 20 years of experience in developing scalable web applications and high-performance user interfaces. Proven expertise in front-end architecture, performance optimization, and modernizing legacy platforms. Successfully engineered 40+ production web applications used daily by millions of users, including </w:t>
      </w:r>
      <w:hyperlink r:id="rId8">
        <w:r w:rsidDel="00000000" w:rsidR="00000000" w:rsidRPr="00000000">
          <w:rPr>
            <w:rFonts w:ascii="Calibri" w:cs="Calibri" w:eastAsia="Calibri" w:hAnsi="Calibri"/>
            <w:i w:val="1"/>
            <w:iCs w:val="1"/>
            <w:color w:val="0000ff"/>
            <w:u w:val="single"/>
            <w:rtl w:val="0"/>
          </w:rPr>
          <w:t xml:space="preserve">EverQuest</w:t>
        </w:r>
      </w:hyperlink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(up to 2 million pageviews daily peak), </w:t>
      </w:r>
      <w:hyperlink r:id="rId9">
        <w:r w:rsidDel="00000000" w:rsidR="00000000" w:rsidRPr="00000000">
          <w:rPr>
            <w:rFonts w:ascii="Calibri" w:cs="Calibri" w:eastAsia="Calibri" w:hAnsi="Calibri"/>
            <w:i w:val="1"/>
            <w:iCs w:val="1"/>
            <w:color w:val="0000ff"/>
            <w:u w:val="single"/>
            <w:rtl w:val="0"/>
          </w:rPr>
          <w:t xml:space="preserve">EverQuest II</w:t>
        </w:r>
      </w:hyperlink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(up to 2 million pageviews daily peak), </w:t>
      </w:r>
      <w:hyperlink r:id="rId10">
        <w:r w:rsidDel="00000000" w:rsidR="00000000" w:rsidRPr="00000000">
          <w:rPr>
            <w:rFonts w:ascii="Calibri" w:cs="Calibri" w:eastAsia="Calibri" w:hAnsi="Calibri"/>
            <w:i w:val="1"/>
            <w:iCs w:val="1"/>
            <w:color w:val="0000ff"/>
            <w:u w:val="single"/>
            <w:rtl w:val="0"/>
          </w:rPr>
          <w:t xml:space="preserve">DC Universe Online</w:t>
        </w:r>
      </w:hyperlink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(up to 500,000 pageviews daily peak), Star Wars Galaxies (up to 1.5 million pageviews daily peak), </w:t>
      </w:r>
      <w:hyperlink r:id="rId11">
        <w:r w:rsidDel="00000000" w:rsidR="00000000" w:rsidRPr="00000000">
          <w:rPr>
            <w:rFonts w:ascii="Calibri" w:cs="Calibri" w:eastAsia="Calibri" w:hAnsi="Calibri"/>
            <w:i w:val="1"/>
            <w:iCs w:val="1"/>
            <w:color w:val="0000ff"/>
            <w:u w:val="single"/>
            <w:rtl w:val="0"/>
          </w:rPr>
          <w:t xml:space="preserve">PlanetSide 2</w:t>
        </w:r>
      </w:hyperlink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(up to 1 million pageviews daily peak), Ashes of Creation (up to 1 million pageviews daily peak), </w:t>
      </w:r>
      <w:hyperlink r:id="rId12">
        <w:r w:rsidDel="00000000" w:rsidR="00000000" w:rsidRPr="00000000">
          <w:rPr>
            <w:rFonts w:ascii="Calibri" w:cs="Calibri" w:eastAsia="Calibri" w:hAnsi="Calibri"/>
            <w:i w:val="1"/>
            <w:iCs w:val="1"/>
            <w:color w:val="0000ff"/>
            <w:u w:val="single"/>
            <w:rtl w:val="0"/>
          </w:rPr>
          <w:t xml:space="preserve">SOE All Access</w:t>
        </w:r>
      </w:hyperlink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and </w:t>
      </w:r>
      <w:hyperlink r:id="rId13">
        <w:r w:rsidDel="00000000" w:rsidR="00000000" w:rsidRPr="00000000">
          <w:rPr>
            <w:rFonts w:ascii="Calibri" w:cs="Calibri" w:eastAsia="Calibri" w:hAnsi="Calibri"/>
            <w:i w:val="1"/>
            <w:iCs w:val="1"/>
            <w:color w:val="0000ff"/>
            <w:u w:val="single"/>
            <w:rtl w:val="0"/>
          </w:rPr>
          <w:t xml:space="preserve">H1Z1</w:t>
        </w:r>
      </w:hyperlink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. Currently leveraging modern technologies such as React, Next.js, and TypeScript, with AI-assisted coding with Cursor and ChatGPT. Committed to applying my extensive experience in a challenging frontend development role while embracing opportunities for growth and transitioning towards full-stack development.</w:t>
      </w:r>
    </w:p>
    <w:p w:rsidR="00000000" w:rsidDel="00000000" w:rsidP="00000000" w:rsidRDefault="00000000" w:rsidRPr="00000000" w14:paraId="00000007">
      <w:pPr>
        <w:pBdr>
          <w:bottom w:color="999999" w:space="1" w:sz="6" w:val="single"/>
        </w:pBdr>
        <w:spacing w:after="2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bottom w:color="999999" w:space="1" w:sz="6" w:val="single"/>
        </w:pBdr>
        <w:spacing w:after="20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Frontend Development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: React, React Native, Next.js, TypeScript, JavaScript (ES6+), HTML5, CSS3, Tailwind CSS, SCSS, PHP, Angular, Jest, Playwright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Backend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: GraphQL, REST APIs, Node.js, MongoDB, Python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Architecture &amp; UI Systems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: Design Systems, Component Libraries, UI Architecture, Performance 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Tools &amp; Platforms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: Webpack, Docker, GitHub/GitHub actions, Agile, Figma, Adobe XD, Jira, MERN stack, Cursor, ChatGPT</w:t>
        <w:br w:type="textWrapping"/>
      </w:r>
    </w:p>
    <w:p w:rsidR="00000000" w:rsidDel="00000000" w:rsidP="00000000" w:rsidRDefault="00000000" w:rsidRPr="00000000" w14:paraId="0000000A">
      <w:pPr>
        <w:pStyle w:val="Heading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PROFESSIONAL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right" w:leader="none" w:pos="10224"/>
        </w:tabs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Intrepid Studios (Studio Closure)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– Remote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June 2022 – February 2026</w:t>
      </w:r>
    </w:p>
    <w:p w:rsidR="00000000" w:rsidDel="00000000" w:rsidP="00000000" w:rsidRDefault="00000000" w:rsidRPr="00000000" w14:paraId="0000000C">
      <w:pPr>
        <w:tabs>
          <w:tab w:val="right" w:leader="none" w:pos="10224"/>
        </w:tabs>
        <w:spacing w:after="120" w:lineRule="auto"/>
        <w:rPr>
          <w:rFonts w:ascii="Calibri" w:cs="Calibri" w:eastAsia="Calibri" w:hAnsi="Calibri"/>
          <w:i w:val="1"/>
          <w:i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18"/>
          <w:szCs w:val="18"/>
          <w:rtl w:val="0"/>
        </w:rPr>
        <w:t xml:space="preserve">Video game developer creating ambitious online worlds and immersive multiplayer experiences. Studio closed; all staff laid off.</w:t>
      </w:r>
    </w:p>
    <w:p w:rsidR="00000000" w:rsidDel="00000000" w:rsidP="00000000" w:rsidRDefault="00000000" w:rsidRPr="00000000" w14:paraId="0000000D">
      <w:pPr>
        <w:ind w:left="27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Senior Frontend Engineer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Sep 2025 – Feb 2026)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Implemented unit and component testing (Jest, React Testing Library) and CI/CD workflows, leveraging AI-assisted tools to generate test cases and improve coverage, increasing reliability and reducing regressions.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Improved performance by 35%-45% through optimized rendering, data fetching, and CDN caching (AWS CloudFront), leveraging AI-assisted analysis to identify bottlenecks and optimize delivery paths.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Managed complex client and server state (React Query, Redux, context) and contributed to REST/GraphQL API design to enable efficient data flow.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Built reusable component libraries and shared UI systems, improving cross-team consistency and scalability by approximately 20%.</w:t>
      </w:r>
    </w:p>
    <w:p w:rsidR="00000000" w:rsidDel="00000000" w:rsidP="00000000" w:rsidRDefault="00000000" w:rsidRPr="00000000" w14:paraId="00000012">
      <w:pPr>
        <w:ind w:left="27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27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Frontend Engineer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(Jun 2022 – Sep 2025)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before="60" w:lineRule="auto"/>
        <w:ind w:left="720" w:hanging="36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Architected and led development of the Ashes of Creation web platform and internal admin tools using React, Next.js, and TypeScript, building scalable frontend systems with shared UI architecture and high-performance patterns, leveraging AI-assisted tools (Cursor, ChatGPT) to accelerate development.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Owned and enhanced multiple production and internal applications (Legacy Angular website, employee admin tools, React-based Ashes of Creation site), delivering features, improving stability, and reducing technical debt.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Led the migration of legacy Angular applications to a modern React architecture, leveraging AI-assisted tools (Cursor, ChatGPT) to accelerate refactoring and reduce migration time, improving load times by 25%-30%.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Leveraged Next.js SSR, SSG, and ISR to improve SEO, performance, and content delivery by 20%-30%.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240" w:lineRule="auto"/>
        <w:ind w:left="720" w:hanging="36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Partnered with UX, product, and backend teams to deliver production-ready features. </w:t>
        <w:br w:type="textWrapping"/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right" w:leader="none" w:pos="10224"/>
        </w:tabs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Ambry Genetics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– Hybrid</w:t>
        <w:tab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December 2017 – April 2022</w:t>
      </w:r>
    </w:p>
    <w:p w:rsidR="00000000" w:rsidDel="00000000" w:rsidP="00000000" w:rsidRDefault="00000000" w:rsidRPr="00000000" w14:paraId="0000001B">
      <w:pPr>
        <w:tabs>
          <w:tab w:val="right" w:leader="none" w:pos="10224"/>
        </w:tabs>
        <w:spacing w:after="6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18"/>
          <w:szCs w:val="18"/>
          <w:rtl w:val="0"/>
        </w:rPr>
        <w:t xml:space="preserve">Genetic testing company providing diagnostics, hereditary risk assessment, and precision medicine.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Senior Software Engineer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before="6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Developed and maintained a patient payment portal in Angular, used by thousands of users monthly to pay bills with credit cards, improving usability and payment completion rates.</w:t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Built applications in Angular and React, supporting multiple production systems during a frontend transition.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Led a Twitter Bootstrap migration from Bootstrap 2 to Bootstrap 4 that improved accessibility and mobile responsiveness across key applications.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Created shared UI components and patterns, reducing development time for new features by 15% to 20%.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Developed internal billing applications in Angular and React, used daily by operations teams, improving workflow efficiency.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Refactored UI architecture to improve component reusability and reduce long-term maintenance overhead.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spacing w:after="20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Improved build and deployment workflows using Webpack, reducing build times and environment-related issues.</w:t>
      </w:r>
    </w:p>
    <w:p w:rsidR="00000000" w:rsidDel="00000000" w:rsidP="00000000" w:rsidRDefault="00000000" w:rsidRPr="00000000" w14:paraId="00000024">
      <w:pPr>
        <w:tabs>
          <w:tab w:val="right" w:leader="none" w:pos="10224"/>
        </w:tabs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NetBrains</w:t>
        <w:tab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November 2015 – October 2017</w:t>
      </w:r>
    </w:p>
    <w:p w:rsidR="00000000" w:rsidDel="00000000" w:rsidP="00000000" w:rsidRDefault="00000000" w:rsidRPr="00000000" w14:paraId="00000025">
      <w:pPr>
        <w:tabs>
          <w:tab w:val="right" w:leader="none" w:pos="10224"/>
        </w:tabs>
        <w:spacing w:after="6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18"/>
          <w:szCs w:val="18"/>
          <w:rtl w:val="0"/>
        </w:rPr>
        <w:t xml:space="preserve">Network automation platform improving infrastructure visibility, troubleshooting, and enterprise operational efficiency globally.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Senior Software Engineer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before="6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Developed Angular-based applications like the Clarity end-to-end allergy solution, a web application for nurses to assist in performing allergy testing, and maintained company web platforms supporting internal and customer-facing tools.</w:t>
      </w:r>
    </w:p>
    <w:p w:rsidR="00000000" w:rsidDel="00000000" w:rsidP="00000000" w:rsidRDefault="00000000" w:rsidRPr="00000000" w14:paraId="00000028">
      <w:pPr>
        <w:numPr>
          <w:ilvl w:val="0"/>
          <w:numId w:val="6"/>
        </w:numPr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Introduced Webpack to modernize build processes, improving consistency and deployment reliability.</w:t>
      </w:r>
    </w:p>
    <w:p w:rsidR="00000000" w:rsidDel="00000000" w:rsidP="00000000" w:rsidRDefault="00000000" w:rsidRPr="00000000" w14:paraId="00000029">
      <w:pPr>
        <w:numPr>
          <w:ilvl w:val="0"/>
          <w:numId w:val="6"/>
        </w:numPr>
        <w:spacing w:after="200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Partnered with backend engineers to improve frontend implementation practices and UI consistency.</w:t>
      </w:r>
    </w:p>
    <w:p w:rsidR="00000000" w:rsidDel="00000000" w:rsidP="00000000" w:rsidRDefault="00000000" w:rsidRPr="00000000" w14:paraId="0000002A">
      <w:pPr>
        <w:tabs>
          <w:tab w:val="right" w:leader="none" w:pos="10224"/>
        </w:tabs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Disney Consumer Products</w:t>
        <w:tab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July 2015 – September 2015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Calibri" w:cs="Calibri" w:eastAsia="Calibri" w:hAnsi="Calibri"/>
          <w:i w:val="1"/>
          <w:i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18"/>
          <w:szCs w:val="18"/>
          <w:rtl w:val="0"/>
        </w:rPr>
        <w:t xml:space="preserve">Global consumer products division creating licensed merchandise, retail, and brand experiences. Department closed.</w:t>
      </w:r>
    </w:p>
    <w:p w:rsidR="00000000" w:rsidDel="00000000" w:rsidP="00000000" w:rsidRDefault="00000000" w:rsidRPr="00000000" w14:paraId="0000002C">
      <w:pPr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Senior Web Developer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before="6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Developed backend and web systems using Java, JSP, PHP, and MySQL for Disney’s Imagicademy, an interactive learning suite used by children.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Configured development environments, including Apache Tomcat and Spring.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spacing w:after="20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Built email capture systems supporting marketing initiatives.</w:t>
      </w:r>
    </w:p>
    <w:p w:rsidR="00000000" w:rsidDel="00000000" w:rsidP="00000000" w:rsidRDefault="00000000" w:rsidRPr="00000000" w14:paraId="00000030">
      <w:pPr>
        <w:tabs>
          <w:tab w:val="right" w:leader="none" w:pos="10224"/>
        </w:tabs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Sony Online Entertainment </w:t>
        <w:tab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June 1999 – July 2015</w:t>
      </w:r>
    </w:p>
    <w:p w:rsidR="00000000" w:rsidDel="00000000" w:rsidP="00000000" w:rsidRDefault="00000000" w:rsidRPr="00000000" w14:paraId="00000031">
      <w:pPr>
        <w:rPr>
          <w:rFonts w:ascii="Calibri" w:cs="Calibri" w:eastAsia="Calibri" w:hAnsi="Calibri"/>
          <w:i w:val="1"/>
          <w:i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18"/>
          <w:szCs w:val="18"/>
          <w:rtl w:val="0"/>
        </w:rPr>
        <w:t xml:space="preserve">Video game publisher developing online multiplayer games and interactive entertainment experiences.</w:t>
      </w:r>
    </w:p>
    <w:p w:rsidR="00000000" w:rsidDel="00000000" w:rsidP="00000000" w:rsidRDefault="00000000" w:rsidRPr="00000000" w14:paraId="00000032">
      <w:pPr>
        <w:ind w:left="27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Senior Web Developer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(Jul 2010 – Jul 2015)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Implemented A/B testing, improving player engagement by 30%.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Developed web systems supporting Sony’s online gaming platforms, helping drive 10%+ growth in user acquisition and increasing overall platform revenue and market visibility.</w:t>
      </w:r>
    </w:p>
    <w:p w:rsidR="00000000" w:rsidDel="00000000" w:rsidP="00000000" w:rsidRDefault="00000000" w:rsidRPr="00000000" w14:paraId="00000035">
      <w:pPr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27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Web Developer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(Jun 1999 – Jul 2010)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before="6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Created and supported PlayStation 2’s online store and user registration flow, contributing to a 15%–20% increase in digital transactions and improving customer engagement across early online services.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Built AJAX-driven player account management systems to facilitate sales and increase revenue.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Delivered web features supporting major game launches, increasing customer retention.</w:t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Modified and supported Sony’s Online Games, such as Wheel of Fortune Online and JEOPARDY! Online using Dynamo, HTML, CSS, and JavaScript</w:t>
      </w:r>
    </w:p>
    <w:p w:rsidR="00000000" w:rsidDel="00000000" w:rsidP="00000000" w:rsidRDefault="00000000" w:rsidRPr="00000000" w14:paraId="0000003B">
      <w:pPr>
        <w:pBdr>
          <w:bottom w:color="999999" w:space="1" w:sz="6" w:val="single"/>
        </w:pBdr>
        <w:spacing w:after="2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Calibri" w:cs="Calibri" w:eastAsia="Calibri" w:hAnsi="Calibri"/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Biola University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- Communications - La Mirada, California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</w:p>
    <w:sectPr>
      <w:headerReference r:id="rId14" w:type="default"/>
      <w:pgSz w:h="15840" w:w="12240" w:orient="portrait"/>
      <w:pgMar w:bottom="648" w:top="648" w:left="648" w:right="64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/>
    </w:lvl>
    <w:lvl w:ilvl="1">
      <w:start w:val="1"/>
      <w:numFmt w:val="bullet"/>
      <w:lvlText w:val="○"/>
      <w:lvlJc w:val="left"/>
      <w:pPr>
        <w:ind w:left="1440" w:hanging="360"/>
      </w:pPr>
      <w:rPr/>
    </w:lvl>
    <w:lvl w:ilvl="2">
      <w:start w:val="1"/>
      <w:numFmt w:val="bullet"/>
      <w:lvlText w:val="■"/>
      <w:lvlJc w:val="left"/>
      <w:pPr>
        <w:ind w:left="2160" w:hanging="360"/>
      </w:pPr>
      <w:rPr/>
    </w:lvl>
    <w:lvl w:ilvl="3">
      <w:start w:val="1"/>
      <w:numFmt w:val="bullet"/>
      <w:lvlText w:val="●"/>
      <w:lvlJc w:val="left"/>
      <w:pPr>
        <w:ind w:left="2880" w:hanging="360"/>
      </w:pPr>
      <w:rPr/>
    </w:lvl>
    <w:lvl w:ilvl="4">
      <w:start w:val="1"/>
      <w:numFmt w:val="bullet"/>
      <w:lvlText w:val="○"/>
      <w:lvlJc w:val="left"/>
      <w:pPr>
        <w:ind w:left="3600" w:hanging="360"/>
      </w:pPr>
      <w:rPr/>
    </w:lvl>
    <w:lvl w:ilvl="5">
      <w:start w:val="1"/>
      <w:numFmt w:val="bullet"/>
      <w:lvlText w:val="■"/>
      <w:lvlJc w:val="left"/>
      <w:pPr>
        <w:ind w:left="4320" w:hanging="360"/>
      </w:pPr>
      <w:rPr/>
    </w:lvl>
    <w:lvl w:ilvl="6">
      <w:start w:val="1"/>
      <w:numFmt w:val="bullet"/>
      <w:lvlText w:val="●"/>
      <w:lvlJc w:val="left"/>
      <w:pPr>
        <w:ind w:left="5040" w:hanging="360"/>
      </w:pPr>
      <w:rPr/>
    </w:lvl>
    <w:lvl w:ilvl="7">
      <w:start w:val="1"/>
      <w:numFmt w:val="bullet"/>
      <w:lvlText w:val="●"/>
      <w:lvlJc w:val="left"/>
      <w:pPr>
        <w:ind w:left="5760" w:hanging="360"/>
      </w:pPr>
      <w:rPr/>
    </w:lvl>
    <w:lvl w:ilvl="8">
      <w:start w:val="1"/>
      <w:numFmt w:val="bullet"/>
      <w:lvlText w:val="●"/>
      <w:lvlJc w:val="left"/>
      <w:pPr>
        <w:ind w:left="6480" w:hanging="360"/>
      </w:pPr>
      <w:rPr/>
    </w:lvl>
  </w:abstractNum>
  <w:abstractNum w:abstractNumId="5">
    <w:lvl w:ilvl="0">
      <w:start w:val="1"/>
      <w:numFmt w:val="bullet"/>
      <w:lvlText w:val="•"/>
      <w:lvlJc w:val="left"/>
      <w:pPr>
        <w:ind w:left="720" w:hanging="360"/>
      </w:pPr>
      <w:rPr/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333333"/>
        <w:sz w:val="22"/>
        <w:szCs w:val="22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333333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planetside2.com/home" TargetMode="External"/><Relationship Id="rId10" Type="http://schemas.openxmlformats.org/officeDocument/2006/relationships/hyperlink" Target="https://www.dcuniverseonline.com/home" TargetMode="External"/><Relationship Id="rId13" Type="http://schemas.openxmlformats.org/officeDocument/2006/relationships/hyperlink" Target="https://www.h1z1.com/home" TargetMode="External"/><Relationship Id="rId12" Type="http://schemas.openxmlformats.org/officeDocument/2006/relationships/hyperlink" Target="https://www.daybreakgames.com/allaccess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everquest2.com/home" TargetMode="External"/><Relationship Id="rId14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mailto:timcox6772@gmail.com" TargetMode="External"/><Relationship Id="rId7" Type="http://schemas.openxmlformats.org/officeDocument/2006/relationships/hyperlink" Target="https://www.linkedin.com/in/tim-cox-49788a1/" TargetMode="External"/><Relationship Id="rId8" Type="http://schemas.openxmlformats.org/officeDocument/2006/relationships/hyperlink" Target="https://www.everquest.com/home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